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1" w:tblpY="188"/>
        <w:tblOverlap w:val="never"/>
        <w:tblW w:w="12342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42"/>
      </w:tblGrid>
      <w:tr w:rsidR="00ED05CF" w:rsidRPr="00ED05CF" w14:paraId="390DFC80" w14:textId="77777777" w:rsidTr="000E2BC6">
        <w:trPr>
          <w:trHeight w:val="402"/>
          <w:tblCellSpacing w:w="0" w:type="dxa"/>
        </w:trPr>
        <w:tc>
          <w:tcPr>
            <w:tcW w:w="5000" w:type="pct"/>
            <w:vAlign w:val="center"/>
          </w:tcPr>
          <w:p w14:paraId="1B0C11A7" w14:textId="77777777" w:rsidR="00ED05CF" w:rsidRPr="00ED05CF" w:rsidRDefault="00ED05CF" w:rsidP="00ED05CF">
            <w:pPr>
              <w:spacing w:before="100" w:beforeAutospacing="1" w:after="0" w:line="240" w:lineRule="auto"/>
              <w:jc w:val="center"/>
              <w:outlineLvl w:val="0"/>
              <w:rPr>
                <w:rFonts w:ascii="Calibri" w:eastAsia="Times New Roman" w:hAnsi="Calibri" w:cs="Arial"/>
                <w:b/>
                <w:bCs/>
                <w:color w:val="auto"/>
                <w:kern w:val="36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kern w:val="36"/>
                <w:lang w:eastAsia="cs-CZ"/>
              </w:rPr>
              <w:t>Jednací řád ŘV pro projekt BCO podpořený z OP TAK</w:t>
            </w:r>
          </w:p>
        </w:tc>
      </w:tr>
    </w:tbl>
    <w:tbl>
      <w:tblPr>
        <w:tblW w:w="4928" w:type="pct"/>
        <w:tblCellSpacing w:w="60" w:type="dxa"/>
        <w:tblInd w:w="13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39"/>
      </w:tblGrid>
      <w:tr w:rsidR="00ED05CF" w:rsidRPr="00ED05CF" w14:paraId="7EFFA8E2" w14:textId="77777777" w:rsidTr="000E2BC6">
        <w:trPr>
          <w:trHeight w:val="9856"/>
          <w:tblCellSpacing w:w="60" w:type="dxa"/>
        </w:trPr>
        <w:tc>
          <w:tcPr>
            <w:tcW w:w="0" w:type="auto"/>
            <w:vAlign w:val="center"/>
          </w:tcPr>
          <w:p w14:paraId="689C8341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bookmarkStart w:id="0" w:name="_Hlk147816864"/>
          </w:p>
          <w:p w14:paraId="57643CC3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1</w:t>
            </w:r>
          </w:p>
          <w:p w14:paraId="3B7BF11D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color w:val="auto"/>
                <w:lang w:eastAsia="cs-CZ"/>
              </w:rPr>
              <w:t>Úvodní ustanovení</w:t>
            </w:r>
          </w:p>
          <w:p w14:paraId="1CDDAB12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Cs/>
                <w:color w:val="auto"/>
                <w:kern w:val="36"/>
                <w:lang w:eastAsia="cs-CZ"/>
              </w:rPr>
              <w:t xml:space="preserve">Jednací řád </w:t>
            </w: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 xml:space="preserve">ŘV </w:t>
            </w:r>
            <w:r w:rsidRPr="00ED05CF">
              <w:rPr>
                <w:rFonts w:ascii="Calibri" w:eastAsia="Times New Roman" w:hAnsi="Calibri" w:cs="Arial"/>
                <w:bCs/>
                <w:color w:val="auto"/>
                <w:kern w:val="36"/>
                <w:lang w:eastAsia="cs-CZ"/>
              </w:rPr>
              <w:t>pro projekt BCO podpořený z Operačního programu Technologie a aplikace pro konkurenceschopnost</w:t>
            </w: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, Priority 3, Rozvoj digitální infrastruktury, specifického cíle 3.1 Zvýšení digitálního propojení.</w:t>
            </w:r>
          </w:p>
          <w:p w14:paraId="7EF89A97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Tento jednací řád je závazným dokumentem ŘV, který upravuje podmínky jeho činnosti.</w:t>
            </w:r>
          </w:p>
          <w:p w14:paraId="224F96E2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Ustavující jednání se koná nejpozději 3 měsíce od vydání právního aktu pro projekt BCO. Na ustavujícím jednání volí členové ze svého středu předsedu a místopředsedu ŘV.</w:t>
            </w:r>
          </w:p>
          <w:p w14:paraId="625C11AC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after="0" w:line="276" w:lineRule="auto"/>
              <w:contextualSpacing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 xml:space="preserve">ŘV tvoří </w:t>
            </w:r>
            <w:bookmarkStart w:id="1" w:name="_Hlk149073741"/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1 zástupce sekce 71000 MPO, 1 zástupce odboru 21300 MPO, 1 zástupce odboru 21600 MPO, 1 zástupce Českého telekomunikačního úřadu, 1 zástupce Svazu měst a obcí ČR, 1 zástupce Sdružení místních samospráv ČR, 1 zástupce Asociace krajů ČR a 2 zástupci asociací sdružujících podnikatele v oblasti elektronických komunikací.</w:t>
            </w:r>
          </w:p>
          <w:p w14:paraId="011EEED2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after="0" w:line="276" w:lineRule="auto"/>
              <w:contextualSpacing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t>Všichni členové ŘV podepisují na ustavujícím jednání</w:t>
            </w:r>
            <w:r w:rsidRPr="00ED05CF">
              <w:rPr>
                <w:vertAlign w:val="superscript"/>
              </w:rPr>
              <w:footnoteReference w:id="1"/>
            </w:r>
            <w:r w:rsidRPr="00ED05CF">
              <w:t xml:space="preserve"> Prohlášení o nepodjatosti a mlčenlivosti.</w:t>
            </w:r>
            <w:bookmarkEnd w:id="1"/>
          </w:p>
          <w:p w14:paraId="1ABCA105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after="0" w:line="276" w:lineRule="auto"/>
              <w:contextualSpacing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Jednání ŘV se vždy účastní 1 stálý zástupce Realizátora projektu – BCO (dále „Realizátor“).</w:t>
            </w:r>
          </w:p>
          <w:p w14:paraId="5179EF2B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after="0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Jednání se mohou účastnit zástupci odboru 21600 MPO.</w:t>
            </w:r>
          </w:p>
          <w:p w14:paraId="4DD92C5C" w14:textId="77777777" w:rsidR="00ED05CF" w:rsidRPr="00ED05CF" w:rsidRDefault="00ED05CF" w:rsidP="00ED05CF">
            <w:pPr>
              <w:numPr>
                <w:ilvl w:val="0"/>
                <w:numId w:val="41"/>
              </w:numPr>
              <w:spacing w:after="0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Všechna ustanovení Jednacího řádu jsou pro činnost ŘV závazná a členové ŘV a stálí zástupce Realizátora jsou povinni se jimi v rámci jednání řídit.</w:t>
            </w:r>
          </w:p>
          <w:p w14:paraId="1F879E97" w14:textId="77777777" w:rsidR="00ED05CF" w:rsidRPr="00ED05CF" w:rsidRDefault="00ED05CF" w:rsidP="00ED05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30DBC02D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2</w:t>
            </w:r>
          </w:p>
          <w:p w14:paraId="79685676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Příprava jednání ŘV</w:t>
            </w:r>
          </w:p>
          <w:p w14:paraId="32C9DE16" w14:textId="77777777" w:rsidR="00ED05CF" w:rsidRPr="00ED05CF" w:rsidRDefault="00ED05CF" w:rsidP="00ED05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0559B728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Termín prvního řádného jednání ŘV navrhuje Realizátor, tento termín schvaluje předem určený zástupce odboru 21600 MPO.</w:t>
            </w:r>
          </w:p>
          <w:p w14:paraId="5DD41FBE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Termín následného řádného jednání ŘV se stanoví na předchozím jednání ŘV a uvádí se v Zápise z tohoto jednání (dále jen „Zápis“), případně je stanoven ad hoc a to nejméně 5 pracovních dní před navrhovaným datem konání ŘV. V tomto termínu jsou také o konání ŘV informování jeho členové.</w:t>
            </w:r>
          </w:p>
          <w:p w14:paraId="2DD2AE4A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Řádná jednání ŘV se konají 2x za kalendářní rok (prezenčně, online prostřednictvím MS Teams či per rollam). O formě jednání rozhoduje předseda ŘV.</w:t>
            </w:r>
          </w:p>
          <w:p w14:paraId="067526CD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V případě potřeby se svolávají jednání mimořádná. Právo navrhnout svolání mimořádného jednání ŘV má každý člen ŘV či stálý zástupce Realizátora, konání mimořádného jednání schvaluje předseda, popř. místopředseda ŘV.</w:t>
            </w:r>
          </w:p>
          <w:p w14:paraId="575E38C0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lastRenderedPageBreak/>
              <w:t>Písemné oznámení o svolání jednání (vč. mimořádného) nebo o změně termínu řádného nebo mimořádného jednání odešle předseda ŘV dle předcházejícího bodu všem členům ŘV a stálému zástupci Realizátora elektronicky nejméně 5 pracovních dní předem.</w:t>
            </w:r>
          </w:p>
          <w:p w14:paraId="54B3F304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Podklady pro jednání ŘV připravuje Realizátor ve spolupráci s odborem 21600 MPO. Realizátor je povinen zaslat materiály k jednání všem členům ŘV nejméně 3 pracovní dny před řádným či mimořádným jednáním ŘV, pokud předseda ŘV nerozhodne jinak.</w:t>
            </w:r>
          </w:p>
          <w:p w14:paraId="167ED56B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Člen ŘV je v odůvodněných případech souvisejících s realizací projektu oprávněn přizvat na vyhrazenou část jednání ŘV věcně příslušného experta, jehož účast musí být předem oznámena předsedovi ŘV a předem určenému zástupci odboru 21600 MPO. Právo přizvat další experty má i stálý zástupce Realizátora, jejich účast musí být předem oznámena předsedovi ŘV a předem určenému zástupci odboru 21600 MPO. Předseda ŘV má právo zamítnout účast dalších expertů navržených Realizátorem.</w:t>
            </w:r>
          </w:p>
          <w:p w14:paraId="1ACE321B" w14:textId="77777777" w:rsidR="00ED05CF" w:rsidRPr="00ED05CF" w:rsidRDefault="00ED05CF" w:rsidP="00ED05CF">
            <w:pPr>
              <w:numPr>
                <w:ilvl w:val="0"/>
                <w:numId w:val="42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 xml:space="preserve">Účast na jednáních ŘV je pro členy a stálého zástupce Realizátora povinná. V případě nemožnosti své osobní účasti na jednání ŘV ze závažných pracovních nebo zdravotních důvodů, se jednání ŘV účastní náhradník. </w:t>
            </w:r>
          </w:p>
          <w:p w14:paraId="7364ED2E" w14:textId="77777777" w:rsidR="00ED05CF" w:rsidRPr="00ED05CF" w:rsidRDefault="00ED05CF" w:rsidP="00ED05CF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3</w:t>
            </w: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br/>
              <w:t>Průběh jednání ŘV</w:t>
            </w:r>
          </w:p>
          <w:p w14:paraId="01EBE078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Program jednání vypracovává Realizátor ve spolupráci s odborem 21600 MPO. Realizátor zasílá program ke schválení předsedovi ŘV.</w:t>
            </w:r>
          </w:p>
          <w:p w14:paraId="510F1EA7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Jednání řídí předseda ŘV, v případě jeho neúčasti řídí jednání místopředseda ŘV. V případě neúčasti předsedy a místopředsedy ŘV řídí jednání jiný člen ŘV nominovaný za MPO, který bude schválen ŘV v rámci bodu č. 1 programu daného ŘV.</w:t>
            </w:r>
          </w:p>
          <w:p w14:paraId="4C17DC50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Z průběhu jednání je pořizován Zápis o přijatých závěrech či doporučeních. Za vyhotovení finální verze Zápisu (tj. včetně vypořádání připomínek) odpovídá Realizátor. Zápis je rozeslán členům do 5 kalendářních dnů od termínu jednání k připomínkám. Vypořádání připomínek a finální verzi Zápisu schvaluje předseda ŘV, v případě jeho neúčasti místopředseda ŘV. Finální verze Zápisu je členům ŘV zaslán oddělením 21640 MPO k podpisu nejpozději do 10 kalendářních dnů od termínu předmětného jednání, pokud předseda ŘV nerozhodne jinak.</w:t>
            </w:r>
          </w:p>
          <w:p w14:paraId="4A6BCC44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ŘV schvaluje agendu jednání. Právo hlasovat ke všem bodům agendy jednání mají všichni členové ŘV. Právo navrhnout body k projednání na ŘV má i stálý zástupce Realizátora.</w:t>
            </w:r>
          </w:p>
          <w:p w14:paraId="2488396D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V případě střetu zájmů je příslušnému členu právo hlasovat odebráno. O vyloučení je vyhotoven záznam do Zápisu z jednání ŘV.</w:t>
            </w:r>
          </w:p>
          <w:p w14:paraId="190FD395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Výsledky hlasování se zapisují do Zápisu nebo Protokolu o hlasování formou „ŘV schválil“ či „ŘV neschválil“.</w:t>
            </w:r>
          </w:p>
          <w:p w14:paraId="0F34AB76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Každý člen ŘV disponuje 1 hlasem. Závěr či doporučení jsou přijaty, v případě, že pro něj hlasovala nadpoloviční většina členů ŘV. V případě nerozhodného počtu hlasů rozhoduje hlas předsedy ŘV.</w:t>
            </w:r>
          </w:p>
          <w:p w14:paraId="72A28769" w14:textId="77777777" w:rsidR="00ED05CF" w:rsidRPr="00ED05CF" w:rsidRDefault="00ED05CF" w:rsidP="00ED05CF">
            <w:pPr>
              <w:numPr>
                <w:ilvl w:val="0"/>
                <w:numId w:val="43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lastRenderedPageBreak/>
              <w:t>ŘV je usnášeníschopný při účasti nadpoloviční většiny členů ŘV.</w:t>
            </w:r>
          </w:p>
          <w:p w14:paraId="6031B42A" w14:textId="77777777" w:rsidR="00ED05CF" w:rsidRPr="00ED05CF" w:rsidRDefault="00ED05CF" w:rsidP="00ED05CF">
            <w:pPr>
              <w:spacing w:before="100" w:beforeAutospacing="1" w:after="100" w:afterAutospacing="1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4</w:t>
            </w: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br/>
              <w:t>Náplň činnosti ŘV</w:t>
            </w:r>
          </w:p>
          <w:p w14:paraId="6DD9942F" w14:textId="77777777" w:rsidR="00ED05CF" w:rsidRPr="00ED05CF" w:rsidRDefault="00ED05CF" w:rsidP="00ED05CF">
            <w:pPr>
              <w:spacing w:before="100" w:beforeAutospacing="1" w:after="100" w:afterAutospacing="1" w:line="276" w:lineRule="auto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ŘV</w:t>
            </w:r>
            <w:r w:rsidRPr="00ED05CF">
              <w:rPr>
                <w:rFonts w:ascii="Calibri" w:eastAsia="Times New Roman" w:hAnsi="Calibri" w:cs="Arial"/>
                <w:color w:val="auto"/>
              </w:rPr>
              <w:t xml:space="preserve"> zajišťuje tyto činnosti</w:t>
            </w: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:</w:t>
            </w:r>
          </w:p>
          <w:p w14:paraId="4F16C29D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 xml:space="preserve">Odpovídá za soulad věcného obsahu projektu s verzí, na </w:t>
            </w:r>
            <w:proofErr w:type="gramStart"/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základě</w:t>
            </w:r>
            <w:proofErr w:type="gramEnd"/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 xml:space="preserve"> které byl vydán právní akt.</w:t>
            </w:r>
          </w:p>
          <w:p w14:paraId="3734DE79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Dohlíží na správnou realizaci projektu.</w:t>
            </w:r>
          </w:p>
          <w:p w14:paraId="02478ED8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Projednává a schvaluje návrhy svých členů a stálého zástupce Realizátora týkající se realizace projektu.</w:t>
            </w:r>
          </w:p>
          <w:p w14:paraId="0E3FA181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Předává Realizátorovi svá doporučení, požadavky a připomínky k realizaci projektu.</w:t>
            </w:r>
          </w:p>
          <w:p w14:paraId="3A238BB6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Navrhuje a schvaluje podstatné změny projektu.</w:t>
            </w:r>
          </w:p>
          <w:p w14:paraId="00B3984B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Bere na vědomí výsledky VŘ.</w:t>
            </w:r>
          </w:p>
          <w:p w14:paraId="04E61A31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Schvaluje plán klíčových aktivit a činností projektu, které vč. průběžné aktualizace předkládá Realizátor.</w:t>
            </w:r>
          </w:p>
          <w:p w14:paraId="0A876BF9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Projednává a schvaluje plánované rozpočty jednotlivých etap projektu a jejich vyúčtování.</w:t>
            </w:r>
          </w:p>
          <w:p w14:paraId="0845E7D7" w14:textId="77777777" w:rsidR="00ED05CF" w:rsidRPr="00ED05CF" w:rsidRDefault="00ED05CF" w:rsidP="00ED05CF">
            <w:pPr>
              <w:numPr>
                <w:ilvl w:val="0"/>
                <w:numId w:val="44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Projednává a schvaluje Zprávy o realizaci/Závěrečnou zprávu o realizaci.</w:t>
            </w:r>
          </w:p>
          <w:p w14:paraId="7CDBD609" w14:textId="77777777" w:rsidR="00ED05CF" w:rsidRPr="00ED05CF" w:rsidRDefault="00ED05CF" w:rsidP="00ED05CF">
            <w:pPr>
              <w:spacing w:after="200" w:line="276" w:lineRule="auto"/>
              <w:ind w:left="720"/>
              <w:contextualSpacing/>
              <w:rPr>
                <w:rFonts w:ascii="Calibri" w:eastAsia="Times New Roman" w:hAnsi="Calibri" w:cs="Calibri"/>
                <w:color w:val="auto"/>
              </w:rPr>
            </w:pPr>
          </w:p>
          <w:p w14:paraId="18AF0CBE" w14:textId="77777777" w:rsidR="00ED05CF" w:rsidRPr="00ED05CF" w:rsidRDefault="00ED05CF" w:rsidP="00ED05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</w:p>
          <w:p w14:paraId="0E888940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Článek 5</w:t>
            </w:r>
          </w:p>
          <w:p w14:paraId="270626E1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b/>
                <w:bCs/>
                <w:color w:val="auto"/>
                <w:lang w:eastAsia="cs-CZ"/>
              </w:rPr>
              <w:t>Závěrečná ustanovení</w:t>
            </w:r>
          </w:p>
          <w:p w14:paraId="320E5C48" w14:textId="77777777" w:rsidR="00ED05CF" w:rsidRPr="00ED05CF" w:rsidRDefault="00ED05CF" w:rsidP="00ED05CF">
            <w:pPr>
              <w:numPr>
                <w:ilvl w:val="0"/>
                <w:numId w:val="45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Další písemné změny a doplňky tohoto Jednacího řádu podléhají schválení ŘV.</w:t>
            </w:r>
          </w:p>
          <w:p w14:paraId="6BF70820" w14:textId="77777777" w:rsidR="00ED05CF" w:rsidRPr="00ED05CF" w:rsidRDefault="00ED05CF" w:rsidP="00ED05CF">
            <w:pPr>
              <w:numPr>
                <w:ilvl w:val="0"/>
                <w:numId w:val="45"/>
              </w:numPr>
              <w:spacing w:before="100" w:beforeAutospacing="1" w:after="100" w:afterAutospacing="1" w:line="276" w:lineRule="auto"/>
              <w:jc w:val="left"/>
              <w:rPr>
                <w:rFonts w:ascii="Calibri" w:eastAsia="Times New Roman" w:hAnsi="Calibri" w:cs="Arial"/>
                <w:color w:val="auto"/>
                <w:lang w:eastAsia="cs-CZ"/>
              </w:rPr>
            </w:pPr>
            <w:r w:rsidRPr="00ED05CF">
              <w:rPr>
                <w:rFonts w:ascii="Calibri" w:eastAsia="Times New Roman" w:hAnsi="Calibri" w:cs="Arial"/>
                <w:color w:val="auto"/>
                <w:lang w:eastAsia="cs-CZ"/>
              </w:rPr>
              <w:t>Změna zástupců ze strany MPO je možná na základě souhlasu ostatních členů ŘV.</w:t>
            </w:r>
          </w:p>
        </w:tc>
      </w:tr>
      <w:bookmarkEnd w:id="0"/>
    </w:tbl>
    <w:p w14:paraId="30FEF0A5" w14:textId="77777777" w:rsidR="00ED05CF" w:rsidRPr="00ED05CF" w:rsidRDefault="00ED05CF" w:rsidP="00ED05CF"/>
    <w:p w14:paraId="3439B705" w14:textId="0AF3AD52" w:rsidR="00713948" w:rsidRPr="00C751BA" w:rsidRDefault="00713948" w:rsidP="00C751BA"/>
    <w:sectPr w:rsidR="00713948" w:rsidRPr="00C751BA" w:rsidSect="00F57D4D">
      <w:headerReference w:type="default" r:id="rId8"/>
      <w:footerReference w:type="default" r:id="rId9"/>
      <w:pgSz w:w="11906" w:h="16838"/>
      <w:pgMar w:top="226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B2D83" w14:textId="77777777" w:rsidR="003E4F02" w:rsidRDefault="003E4F02" w:rsidP="00677FE0">
      <w:pPr>
        <w:spacing w:after="0" w:line="240" w:lineRule="auto"/>
      </w:pPr>
      <w:r>
        <w:separator/>
      </w:r>
    </w:p>
  </w:endnote>
  <w:endnote w:type="continuationSeparator" w:id="0">
    <w:p w14:paraId="02F72824" w14:textId="77777777" w:rsidR="003E4F02" w:rsidRDefault="003E4F02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99DF" w14:textId="05EF2CEA" w:rsidR="00085625" w:rsidRDefault="00085625" w:rsidP="00643A5C">
    <w:pPr>
      <w:pStyle w:val="Zpat"/>
    </w:pPr>
  </w:p>
  <w:p w14:paraId="0C0ADC5E" w14:textId="61F0C7B0" w:rsidR="00643A5C" w:rsidRDefault="00085625" w:rsidP="00643A5C">
    <w:pPr>
      <w:pStyle w:val="Zpa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52E083C1" wp14:editId="4A937F8B">
          <wp:simplePos x="0" y="0"/>
          <wp:positionH relativeFrom="margin">
            <wp:align>right</wp:align>
          </wp:positionH>
          <wp:positionV relativeFrom="bottomMargin">
            <wp:posOffset>144145</wp:posOffset>
          </wp:positionV>
          <wp:extent cx="2923200" cy="396000"/>
          <wp:effectExtent l="0" t="0" r="0" b="444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3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43A5C">
      <w:t xml:space="preserve">Verze </w:t>
    </w:r>
    <w:r w:rsidR="00796AF6">
      <w:t>7</w:t>
    </w:r>
  </w:p>
  <w:p w14:paraId="17B4C01E" w14:textId="6EE8802B" w:rsidR="00643A5C" w:rsidRDefault="00643A5C" w:rsidP="00085625">
    <w:pPr>
      <w:pStyle w:val="Zpat"/>
      <w:tabs>
        <w:tab w:val="clear" w:pos="4536"/>
        <w:tab w:val="clear" w:pos="9072"/>
        <w:tab w:val="left" w:pos="6765"/>
      </w:tabs>
    </w:pPr>
    <w:r>
      <w:t xml:space="preserve">Platnost 1. </w:t>
    </w:r>
    <w:r w:rsidR="002F6D17">
      <w:t>8</w:t>
    </w:r>
    <w:r>
      <w:t xml:space="preserve">. </w:t>
    </w:r>
    <w:r w:rsidR="002F6D17">
      <w:t>202</w:t>
    </w:r>
    <w:r w:rsidR="00796AF6">
      <w:t>6</w:t>
    </w:r>
    <w:r w:rsidR="00085625">
      <w:tab/>
    </w:r>
  </w:p>
  <w:p w14:paraId="29B3EBF0" w14:textId="3F8ADAAC" w:rsidR="00677FE0" w:rsidRPr="00643A5C" w:rsidRDefault="00677FE0" w:rsidP="00643A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6080E" w14:textId="77777777" w:rsidR="003E4F02" w:rsidRDefault="003E4F02" w:rsidP="00677FE0">
      <w:pPr>
        <w:spacing w:after="0" w:line="240" w:lineRule="auto"/>
      </w:pPr>
      <w:r>
        <w:separator/>
      </w:r>
    </w:p>
  </w:footnote>
  <w:footnote w:type="continuationSeparator" w:id="0">
    <w:p w14:paraId="4AD2B144" w14:textId="77777777" w:rsidR="003E4F02" w:rsidRDefault="003E4F02" w:rsidP="00677FE0">
      <w:pPr>
        <w:spacing w:after="0" w:line="240" w:lineRule="auto"/>
      </w:pPr>
      <w:r>
        <w:continuationSeparator/>
      </w:r>
    </w:p>
  </w:footnote>
  <w:footnote w:id="1">
    <w:p w14:paraId="3F62BE3C" w14:textId="77777777" w:rsidR="00ED05CF" w:rsidRDefault="00ED05CF" w:rsidP="00ED05CF">
      <w:pPr>
        <w:pStyle w:val="Textpoznpodarou"/>
      </w:pPr>
      <w:r>
        <w:rPr>
          <w:rStyle w:val="Znakapoznpodarou"/>
        </w:rPr>
        <w:footnoteRef/>
      </w:r>
      <w:r>
        <w:t xml:space="preserve"> případně na prvním jednání, kterého se účastní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F1F8B" w14:textId="77777777" w:rsidR="00101A70" w:rsidRDefault="00101A70" w:rsidP="00794906">
    <w:pPr>
      <w:pStyle w:val="Zhlav"/>
    </w:pPr>
    <w:bookmarkStart w:id="2" w:name="_Hlk118984585"/>
    <w:bookmarkStart w:id="3" w:name="_Hlk118984586"/>
    <w:bookmarkStart w:id="4" w:name="_Hlk118984799"/>
    <w:bookmarkStart w:id="5" w:name="_Hlk118984800"/>
  </w:p>
  <w:p w14:paraId="5D0A820F" w14:textId="77777777" w:rsidR="00101A70" w:rsidRDefault="00101A70" w:rsidP="00794906">
    <w:pPr>
      <w:pStyle w:val="Zhlav"/>
    </w:pPr>
  </w:p>
  <w:p w14:paraId="51B8CAB9" w14:textId="77777777" w:rsidR="00F57D4D" w:rsidRDefault="00F57D4D" w:rsidP="0035697A">
    <w:pPr>
      <w:pStyle w:val="Zhlav"/>
      <w:jc w:val="center"/>
      <w:rPr>
        <w:b/>
        <w:sz w:val="24"/>
        <w:szCs w:val="24"/>
      </w:rPr>
    </w:pPr>
  </w:p>
  <w:p w14:paraId="4AA8CC9C" w14:textId="77777777" w:rsidR="00F57D4D" w:rsidRDefault="00F57D4D" w:rsidP="0035697A">
    <w:pPr>
      <w:pStyle w:val="Zhlav"/>
      <w:jc w:val="center"/>
      <w:rPr>
        <w:b/>
        <w:sz w:val="24"/>
        <w:szCs w:val="24"/>
      </w:rPr>
    </w:pPr>
  </w:p>
  <w:p w14:paraId="7505A63E" w14:textId="05B5B254" w:rsidR="00794906" w:rsidRPr="00043698" w:rsidRDefault="001600AE" w:rsidP="0035697A">
    <w:pPr>
      <w:pStyle w:val="Zhlav"/>
      <w:jc w:val="center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2687024E" wp14:editId="0884A21F">
          <wp:simplePos x="0" y="0"/>
          <wp:positionH relativeFrom="page">
            <wp:posOffset>900430</wp:posOffset>
          </wp:positionH>
          <wp:positionV relativeFrom="page">
            <wp:posOffset>450215</wp:posOffset>
          </wp:positionV>
          <wp:extent cx="1933200" cy="432000"/>
          <wp:effectExtent l="0" t="0" r="0" b="635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32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4906">
      <w:rPr>
        <w:b/>
        <w:sz w:val="24"/>
        <w:szCs w:val="24"/>
      </w:rPr>
      <w:t>P</w:t>
    </w:r>
    <w:r w:rsidR="00794906" w:rsidRPr="00043698">
      <w:rPr>
        <w:b/>
        <w:sz w:val="24"/>
        <w:szCs w:val="24"/>
      </w:rPr>
      <w:t xml:space="preserve">říloha č. </w:t>
    </w:r>
    <w:r w:rsidR="00ED05CF">
      <w:rPr>
        <w:b/>
        <w:sz w:val="24"/>
        <w:szCs w:val="24"/>
      </w:rPr>
      <w:t>7.4/2 – Jednací řád ŘV pro projekt BCO</w:t>
    </w:r>
  </w:p>
  <w:bookmarkEnd w:id="2"/>
  <w:bookmarkEnd w:id="3"/>
  <w:bookmarkEnd w:id="4"/>
  <w:bookmarkEnd w:id="5"/>
  <w:p w14:paraId="01591C5C" w14:textId="77777777" w:rsidR="00677FE0" w:rsidRDefault="00677FE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0E2E3F42"/>
    <w:multiLevelType w:val="hybridMultilevel"/>
    <w:tmpl w:val="133887DE"/>
    <w:lvl w:ilvl="0" w:tplc="45B0FC84">
      <w:start w:val="1"/>
      <w:numFmt w:val="decimal"/>
      <w:pStyle w:val="Nadpis2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5587B24"/>
    <w:multiLevelType w:val="multilevel"/>
    <w:tmpl w:val="E8BAE50A"/>
    <w:numStyleLink w:val="VariantaA-odrky"/>
  </w:abstractNum>
  <w:abstractNum w:abstractNumId="17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8" w15:restartNumberingAfterBreak="0">
    <w:nsid w:val="16602110"/>
    <w:multiLevelType w:val="multilevel"/>
    <w:tmpl w:val="B848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9" w15:restartNumberingAfterBreak="0">
    <w:nsid w:val="191872DA"/>
    <w:multiLevelType w:val="multilevel"/>
    <w:tmpl w:val="E8A48D7C"/>
    <w:numStyleLink w:val="VariantaA-sla"/>
  </w:abstractNum>
  <w:abstractNum w:abstractNumId="20" w15:restartNumberingAfterBreak="0">
    <w:nsid w:val="19987FCF"/>
    <w:multiLevelType w:val="multilevel"/>
    <w:tmpl w:val="0D8ABE32"/>
    <w:numStyleLink w:val="VariantaB-sla"/>
  </w:abstractNum>
  <w:abstractNum w:abstractNumId="21" w15:restartNumberingAfterBreak="0">
    <w:nsid w:val="1D3068A6"/>
    <w:multiLevelType w:val="multilevel"/>
    <w:tmpl w:val="3320A8B2"/>
    <w:numStyleLink w:val="VariantaB-odrky"/>
  </w:abstractNum>
  <w:abstractNum w:abstractNumId="22" w15:restartNumberingAfterBreak="0">
    <w:nsid w:val="1D464EC2"/>
    <w:multiLevelType w:val="multilevel"/>
    <w:tmpl w:val="E8BAE50A"/>
    <w:numStyleLink w:val="VariantaA-odrky"/>
  </w:abstractNum>
  <w:abstractNum w:abstractNumId="23" w15:restartNumberingAfterBreak="0">
    <w:nsid w:val="1EAB39CE"/>
    <w:multiLevelType w:val="multilevel"/>
    <w:tmpl w:val="E8BAE50A"/>
    <w:numStyleLink w:val="VariantaA-odrky"/>
  </w:abstractNum>
  <w:abstractNum w:abstractNumId="24" w15:restartNumberingAfterBreak="0">
    <w:nsid w:val="243F4E6E"/>
    <w:multiLevelType w:val="hybridMultilevel"/>
    <w:tmpl w:val="54026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9A5EA2"/>
    <w:multiLevelType w:val="multilevel"/>
    <w:tmpl w:val="E8BAE50A"/>
    <w:numStyleLink w:val="VariantaA-odrky"/>
  </w:abstractNum>
  <w:abstractNum w:abstractNumId="26" w15:restartNumberingAfterBreak="0">
    <w:nsid w:val="28AB573E"/>
    <w:multiLevelType w:val="multilevel"/>
    <w:tmpl w:val="3320A8B2"/>
    <w:numStyleLink w:val="VariantaB-odrky"/>
  </w:abstractNum>
  <w:abstractNum w:abstractNumId="27" w15:restartNumberingAfterBreak="0">
    <w:nsid w:val="2A5F2D39"/>
    <w:multiLevelType w:val="multilevel"/>
    <w:tmpl w:val="E8BAE50A"/>
    <w:numStyleLink w:val="VariantaA-odrky"/>
  </w:abstractNum>
  <w:abstractNum w:abstractNumId="28" w15:restartNumberingAfterBreak="0">
    <w:nsid w:val="2DBB2CE6"/>
    <w:multiLevelType w:val="multilevel"/>
    <w:tmpl w:val="E8BAE50A"/>
    <w:numStyleLink w:val="VariantaA-odrky"/>
  </w:abstractNum>
  <w:abstractNum w:abstractNumId="29" w15:restartNumberingAfterBreak="0">
    <w:nsid w:val="355131EF"/>
    <w:multiLevelType w:val="multilevel"/>
    <w:tmpl w:val="E8A48D7C"/>
    <w:numStyleLink w:val="VariantaA-sla"/>
  </w:abstractNum>
  <w:abstractNum w:abstractNumId="30" w15:restartNumberingAfterBreak="0">
    <w:nsid w:val="40750439"/>
    <w:multiLevelType w:val="hybridMultilevel"/>
    <w:tmpl w:val="602839F0"/>
    <w:lvl w:ilvl="0" w:tplc="8252FFEA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06389"/>
    <w:multiLevelType w:val="multilevel"/>
    <w:tmpl w:val="E8BAE50A"/>
    <w:numStyleLink w:val="VariantaA-odrky"/>
  </w:abstractNum>
  <w:abstractNum w:abstractNumId="32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FE30C1E"/>
    <w:multiLevelType w:val="multilevel"/>
    <w:tmpl w:val="B848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4" w15:restartNumberingAfterBreak="0">
    <w:nsid w:val="53290926"/>
    <w:multiLevelType w:val="multilevel"/>
    <w:tmpl w:val="E8BAE50A"/>
    <w:numStyleLink w:val="VariantaA-odrky"/>
  </w:abstractNum>
  <w:abstractNum w:abstractNumId="35" w15:restartNumberingAfterBreak="0">
    <w:nsid w:val="533902EA"/>
    <w:multiLevelType w:val="multilevel"/>
    <w:tmpl w:val="E8BAE50A"/>
    <w:numStyleLink w:val="VariantaA-odrky"/>
  </w:abstractNum>
  <w:abstractNum w:abstractNumId="36" w15:restartNumberingAfterBreak="0">
    <w:nsid w:val="544E7B28"/>
    <w:multiLevelType w:val="multilevel"/>
    <w:tmpl w:val="B848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7" w15:restartNumberingAfterBreak="0">
    <w:nsid w:val="571C11E2"/>
    <w:multiLevelType w:val="multilevel"/>
    <w:tmpl w:val="E8A48D7C"/>
    <w:numStyleLink w:val="VariantaA-sla"/>
  </w:abstractNum>
  <w:abstractNum w:abstractNumId="38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9" w15:restartNumberingAfterBreak="0">
    <w:nsid w:val="5AF35F43"/>
    <w:multiLevelType w:val="multilevel"/>
    <w:tmpl w:val="0D8ABE32"/>
    <w:numStyleLink w:val="VariantaB-sla"/>
  </w:abstractNum>
  <w:abstractNum w:abstractNumId="40" w15:restartNumberingAfterBreak="0">
    <w:nsid w:val="79521C99"/>
    <w:multiLevelType w:val="multilevel"/>
    <w:tmpl w:val="B848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41" w15:restartNumberingAfterBreak="0">
    <w:nsid w:val="7F9C62DA"/>
    <w:multiLevelType w:val="multilevel"/>
    <w:tmpl w:val="B8481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1279219980">
    <w:abstractNumId w:val="17"/>
  </w:num>
  <w:num w:numId="2" w16cid:durableId="2025589013">
    <w:abstractNumId w:val="38"/>
  </w:num>
  <w:num w:numId="3" w16cid:durableId="348945557">
    <w:abstractNumId w:val="21"/>
  </w:num>
  <w:num w:numId="4" w16cid:durableId="2034921798">
    <w:abstractNumId w:val="15"/>
  </w:num>
  <w:num w:numId="5" w16cid:durableId="1204756828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1904289949">
    <w:abstractNumId w:val="32"/>
  </w:num>
  <w:num w:numId="7" w16cid:durableId="1268125104">
    <w:abstractNumId w:val="7"/>
  </w:num>
  <w:num w:numId="8" w16cid:durableId="967013085">
    <w:abstractNumId w:val="37"/>
  </w:num>
  <w:num w:numId="9" w16cid:durableId="1505510562">
    <w:abstractNumId w:val="5"/>
  </w:num>
  <w:num w:numId="10" w16cid:durableId="178158387">
    <w:abstractNumId w:val="2"/>
  </w:num>
  <w:num w:numId="11" w16cid:durableId="2025325874">
    <w:abstractNumId w:val="1"/>
  </w:num>
  <w:num w:numId="12" w16cid:durableId="706444184">
    <w:abstractNumId w:val="0"/>
  </w:num>
  <w:num w:numId="13" w16cid:durableId="1256208183">
    <w:abstractNumId w:val="35"/>
  </w:num>
  <w:num w:numId="14" w16cid:durableId="2017682259">
    <w:abstractNumId w:val="4"/>
  </w:num>
  <w:num w:numId="15" w16cid:durableId="897086275">
    <w:abstractNumId w:val="3"/>
  </w:num>
  <w:num w:numId="16" w16cid:durableId="1991131934">
    <w:abstractNumId w:val="32"/>
  </w:num>
  <w:num w:numId="17" w16cid:durableId="1218127527">
    <w:abstractNumId w:val="22"/>
  </w:num>
  <w:num w:numId="18" w16cid:durableId="2015569536">
    <w:abstractNumId w:val="6"/>
  </w:num>
  <w:num w:numId="19" w16cid:durableId="1076131779">
    <w:abstractNumId w:val="12"/>
  </w:num>
  <w:num w:numId="20" w16cid:durableId="598756847">
    <w:abstractNumId w:val="8"/>
  </w:num>
  <w:num w:numId="21" w16cid:durableId="1699970201">
    <w:abstractNumId w:val="29"/>
  </w:num>
  <w:num w:numId="22" w16cid:durableId="1495755380">
    <w:abstractNumId w:val="10"/>
  </w:num>
  <w:num w:numId="23" w16cid:durableId="916137717">
    <w:abstractNumId w:val="23"/>
  </w:num>
  <w:num w:numId="24" w16cid:durableId="1382942735">
    <w:abstractNumId w:val="11"/>
  </w:num>
  <w:num w:numId="25" w16cid:durableId="490754581">
    <w:abstractNumId w:val="16"/>
  </w:num>
  <w:num w:numId="26" w16cid:durableId="769395159">
    <w:abstractNumId w:val="31"/>
  </w:num>
  <w:num w:numId="27" w16cid:durableId="393352403">
    <w:abstractNumId w:val="28"/>
  </w:num>
  <w:num w:numId="28" w16cid:durableId="261954757">
    <w:abstractNumId w:val="27"/>
  </w:num>
  <w:num w:numId="29" w16cid:durableId="2110080673">
    <w:abstractNumId w:val="20"/>
  </w:num>
  <w:num w:numId="30" w16cid:durableId="54547898">
    <w:abstractNumId w:val="34"/>
  </w:num>
  <w:num w:numId="31" w16cid:durableId="830099955">
    <w:abstractNumId w:val="39"/>
  </w:num>
  <w:num w:numId="32" w16cid:durableId="77531147">
    <w:abstractNumId w:val="25"/>
  </w:num>
  <w:num w:numId="33" w16cid:durableId="1752969701">
    <w:abstractNumId w:val="19"/>
  </w:num>
  <w:num w:numId="34" w16cid:durableId="83766799">
    <w:abstractNumId w:val="9"/>
  </w:num>
  <w:num w:numId="35" w16cid:durableId="998190566">
    <w:abstractNumId w:val="26"/>
  </w:num>
  <w:num w:numId="36" w16cid:durableId="1019309061">
    <w:abstractNumId w:val="14"/>
  </w:num>
  <w:num w:numId="37" w16cid:durableId="1918830742">
    <w:abstractNumId w:val="24"/>
  </w:num>
  <w:num w:numId="38" w16cid:durableId="1349870256">
    <w:abstractNumId w:val="30"/>
  </w:num>
  <w:num w:numId="39" w16cid:durableId="1794405330">
    <w:abstractNumId w:val="13"/>
  </w:num>
  <w:num w:numId="40" w16cid:durableId="1686396886">
    <w:abstractNumId w:val="30"/>
  </w:num>
  <w:num w:numId="41" w16cid:durableId="1253005495">
    <w:abstractNumId w:val="36"/>
  </w:num>
  <w:num w:numId="42" w16cid:durableId="926228272">
    <w:abstractNumId w:val="40"/>
  </w:num>
  <w:num w:numId="43" w16cid:durableId="977495188">
    <w:abstractNumId w:val="33"/>
  </w:num>
  <w:num w:numId="44" w16cid:durableId="596251455">
    <w:abstractNumId w:val="41"/>
  </w:num>
  <w:num w:numId="45" w16cid:durableId="122679714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37"/>
    <w:rsid w:val="00003408"/>
    <w:rsid w:val="00006E47"/>
    <w:rsid w:val="00015306"/>
    <w:rsid w:val="0002674B"/>
    <w:rsid w:val="00035E98"/>
    <w:rsid w:val="00036536"/>
    <w:rsid w:val="0004162E"/>
    <w:rsid w:val="000446A8"/>
    <w:rsid w:val="0004786B"/>
    <w:rsid w:val="00054063"/>
    <w:rsid w:val="00063405"/>
    <w:rsid w:val="00074D87"/>
    <w:rsid w:val="000809B9"/>
    <w:rsid w:val="00085625"/>
    <w:rsid w:val="00090B40"/>
    <w:rsid w:val="00095A0A"/>
    <w:rsid w:val="00095F4D"/>
    <w:rsid w:val="000B1B3D"/>
    <w:rsid w:val="000B370D"/>
    <w:rsid w:val="000C2BE9"/>
    <w:rsid w:val="000C4CAF"/>
    <w:rsid w:val="000C7876"/>
    <w:rsid w:val="0010153F"/>
    <w:rsid w:val="001019C4"/>
    <w:rsid w:val="00101A70"/>
    <w:rsid w:val="00121485"/>
    <w:rsid w:val="00124D84"/>
    <w:rsid w:val="001268B0"/>
    <w:rsid w:val="00140D0B"/>
    <w:rsid w:val="00152D98"/>
    <w:rsid w:val="001600AE"/>
    <w:rsid w:val="00167F9E"/>
    <w:rsid w:val="0017000B"/>
    <w:rsid w:val="00174B83"/>
    <w:rsid w:val="00174F36"/>
    <w:rsid w:val="0018051B"/>
    <w:rsid w:val="001B1E4A"/>
    <w:rsid w:val="001D27C0"/>
    <w:rsid w:val="001D4ADF"/>
    <w:rsid w:val="001E74C3"/>
    <w:rsid w:val="001F6937"/>
    <w:rsid w:val="00202B24"/>
    <w:rsid w:val="00215391"/>
    <w:rsid w:val="00220DE3"/>
    <w:rsid w:val="00224488"/>
    <w:rsid w:val="002279FE"/>
    <w:rsid w:val="00230AAD"/>
    <w:rsid w:val="00243E4D"/>
    <w:rsid w:val="0025290D"/>
    <w:rsid w:val="002554CB"/>
    <w:rsid w:val="00260372"/>
    <w:rsid w:val="0026214B"/>
    <w:rsid w:val="00262DAF"/>
    <w:rsid w:val="00262F78"/>
    <w:rsid w:val="00283AD5"/>
    <w:rsid w:val="00285AED"/>
    <w:rsid w:val="00287BFF"/>
    <w:rsid w:val="002A07DA"/>
    <w:rsid w:val="002A24B2"/>
    <w:rsid w:val="002B03F5"/>
    <w:rsid w:val="002E2442"/>
    <w:rsid w:val="002F08A8"/>
    <w:rsid w:val="002F0E8C"/>
    <w:rsid w:val="002F604C"/>
    <w:rsid w:val="002F6D17"/>
    <w:rsid w:val="00310FA0"/>
    <w:rsid w:val="00317502"/>
    <w:rsid w:val="00320481"/>
    <w:rsid w:val="003250CB"/>
    <w:rsid w:val="00334DF7"/>
    <w:rsid w:val="0033735A"/>
    <w:rsid w:val="0035697A"/>
    <w:rsid w:val="00360A8B"/>
    <w:rsid w:val="003629ED"/>
    <w:rsid w:val="00363201"/>
    <w:rsid w:val="0036477A"/>
    <w:rsid w:val="0039063C"/>
    <w:rsid w:val="003950A6"/>
    <w:rsid w:val="003A2947"/>
    <w:rsid w:val="003A46A8"/>
    <w:rsid w:val="003A51AA"/>
    <w:rsid w:val="003B565A"/>
    <w:rsid w:val="003B67AA"/>
    <w:rsid w:val="003B68CC"/>
    <w:rsid w:val="003C10D0"/>
    <w:rsid w:val="003D00A1"/>
    <w:rsid w:val="003E4F02"/>
    <w:rsid w:val="0041427F"/>
    <w:rsid w:val="00424B6B"/>
    <w:rsid w:val="0042770C"/>
    <w:rsid w:val="00443655"/>
    <w:rsid w:val="00446574"/>
    <w:rsid w:val="004509E5"/>
    <w:rsid w:val="004677DD"/>
    <w:rsid w:val="004758DC"/>
    <w:rsid w:val="00486FB9"/>
    <w:rsid w:val="004A5CB5"/>
    <w:rsid w:val="004B01A7"/>
    <w:rsid w:val="004C212A"/>
    <w:rsid w:val="004C682E"/>
    <w:rsid w:val="004C7150"/>
    <w:rsid w:val="004D30A3"/>
    <w:rsid w:val="004E45B6"/>
    <w:rsid w:val="00500232"/>
    <w:rsid w:val="00504668"/>
    <w:rsid w:val="0052347D"/>
    <w:rsid w:val="00534508"/>
    <w:rsid w:val="005455E1"/>
    <w:rsid w:val="005502BD"/>
    <w:rsid w:val="00556787"/>
    <w:rsid w:val="00566FD6"/>
    <w:rsid w:val="00573D50"/>
    <w:rsid w:val="00575256"/>
    <w:rsid w:val="00582276"/>
    <w:rsid w:val="0058605B"/>
    <w:rsid w:val="00597BE0"/>
    <w:rsid w:val="005C2560"/>
    <w:rsid w:val="005E14FA"/>
    <w:rsid w:val="005F17EF"/>
    <w:rsid w:val="005F7585"/>
    <w:rsid w:val="0060069B"/>
    <w:rsid w:val="00605759"/>
    <w:rsid w:val="00606710"/>
    <w:rsid w:val="006141B7"/>
    <w:rsid w:val="00631665"/>
    <w:rsid w:val="00632660"/>
    <w:rsid w:val="00643A5C"/>
    <w:rsid w:val="00650C6C"/>
    <w:rsid w:val="00652FE6"/>
    <w:rsid w:val="00667898"/>
    <w:rsid w:val="00671763"/>
    <w:rsid w:val="00677FE0"/>
    <w:rsid w:val="00693616"/>
    <w:rsid w:val="006A041B"/>
    <w:rsid w:val="006A7EFF"/>
    <w:rsid w:val="006B01BF"/>
    <w:rsid w:val="006B466B"/>
    <w:rsid w:val="006D04EF"/>
    <w:rsid w:val="006E2FB0"/>
    <w:rsid w:val="006E6E45"/>
    <w:rsid w:val="007102D2"/>
    <w:rsid w:val="00713948"/>
    <w:rsid w:val="007230F2"/>
    <w:rsid w:val="00726D29"/>
    <w:rsid w:val="0073635B"/>
    <w:rsid w:val="00740485"/>
    <w:rsid w:val="00743587"/>
    <w:rsid w:val="00745952"/>
    <w:rsid w:val="00753175"/>
    <w:rsid w:val="00753A27"/>
    <w:rsid w:val="0075530B"/>
    <w:rsid w:val="00756954"/>
    <w:rsid w:val="0079342A"/>
    <w:rsid w:val="00794906"/>
    <w:rsid w:val="007949CD"/>
    <w:rsid w:val="00796AF6"/>
    <w:rsid w:val="007B4949"/>
    <w:rsid w:val="007C7DAF"/>
    <w:rsid w:val="007E03F8"/>
    <w:rsid w:val="007F0BC6"/>
    <w:rsid w:val="007F6AA7"/>
    <w:rsid w:val="008073BD"/>
    <w:rsid w:val="008100B1"/>
    <w:rsid w:val="0082634F"/>
    <w:rsid w:val="00831374"/>
    <w:rsid w:val="00840E6D"/>
    <w:rsid w:val="00851D0A"/>
    <w:rsid w:val="00857580"/>
    <w:rsid w:val="00865238"/>
    <w:rsid w:val="008667BF"/>
    <w:rsid w:val="008816DB"/>
    <w:rsid w:val="00887324"/>
    <w:rsid w:val="00895645"/>
    <w:rsid w:val="008A7851"/>
    <w:rsid w:val="008B0B82"/>
    <w:rsid w:val="008C3782"/>
    <w:rsid w:val="008D0224"/>
    <w:rsid w:val="008D4A32"/>
    <w:rsid w:val="008D593A"/>
    <w:rsid w:val="008D7A3C"/>
    <w:rsid w:val="008E7760"/>
    <w:rsid w:val="008F4F28"/>
    <w:rsid w:val="00915545"/>
    <w:rsid w:val="00922001"/>
    <w:rsid w:val="00922C17"/>
    <w:rsid w:val="00942DDD"/>
    <w:rsid w:val="009515A0"/>
    <w:rsid w:val="009516A8"/>
    <w:rsid w:val="0097705C"/>
    <w:rsid w:val="009B5B45"/>
    <w:rsid w:val="009C14D5"/>
    <w:rsid w:val="009C60DA"/>
    <w:rsid w:val="009C7A97"/>
    <w:rsid w:val="009D1743"/>
    <w:rsid w:val="009E1C14"/>
    <w:rsid w:val="009E36D5"/>
    <w:rsid w:val="009E60EE"/>
    <w:rsid w:val="009F393D"/>
    <w:rsid w:val="009F61AC"/>
    <w:rsid w:val="009F7F46"/>
    <w:rsid w:val="00A000BF"/>
    <w:rsid w:val="00A0587E"/>
    <w:rsid w:val="00A06402"/>
    <w:rsid w:val="00A11CDD"/>
    <w:rsid w:val="00A275BC"/>
    <w:rsid w:val="00A33D3F"/>
    <w:rsid w:val="00A464B4"/>
    <w:rsid w:val="00A63D6B"/>
    <w:rsid w:val="00A70040"/>
    <w:rsid w:val="00A83FD2"/>
    <w:rsid w:val="00A84B52"/>
    <w:rsid w:val="00A8660F"/>
    <w:rsid w:val="00A95C48"/>
    <w:rsid w:val="00AA7056"/>
    <w:rsid w:val="00AB31C6"/>
    <w:rsid w:val="00AB523B"/>
    <w:rsid w:val="00AC6C62"/>
    <w:rsid w:val="00AD7608"/>
    <w:rsid w:val="00AD7E40"/>
    <w:rsid w:val="00AE3A7F"/>
    <w:rsid w:val="00AE3D7B"/>
    <w:rsid w:val="00B1477A"/>
    <w:rsid w:val="00B20993"/>
    <w:rsid w:val="00B22112"/>
    <w:rsid w:val="00B23FD3"/>
    <w:rsid w:val="00B3305A"/>
    <w:rsid w:val="00B37EC9"/>
    <w:rsid w:val="00B42BB9"/>
    <w:rsid w:val="00B42E96"/>
    <w:rsid w:val="00B50EE6"/>
    <w:rsid w:val="00B52185"/>
    <w:rsid w:val="00B7147D"/>
    <w:rsid w:val="00B72E62"/>
    <w:rsid w:val="00B84FC9"/>
    <w:rsid w:val="00B96605"/>
    <w:rsid w:val="00B9753A"/>
    <w:rsid w:val="00BA3A4F"/>
    <w:rsid w:val="00BA4EA1"/>
    <w:rsid w:val="00BA54FD"/>
    <w:rsid w:val="00BB479C"/>
    <w:rsid w:val="00BB53B6"/>
    <w:rsid w:val="00BC0CBF"/>
    <w:rsid w:val="00BC4720"/>
    <w:rsid w:val="00BD264E"/>
    <w:rsid w:val="00BD75A2"/>
    <w:rsid w:val="00BF4E37"/>
    <w:rsid w:val="00C04179"/>
    <w:rsid w:val="00C2017A"/>
    <w:rsid w:val="00C2026B"/>
    <w:rsid w:val="00C20470"/>
    <w:rsid w:val="00C27E36"/>
    <w:rsid w:val="00C34B2F"/>
    <w:rsid w:val="00C4641B"/>
    <w:rsid w:val="00C47F37"/>
    <w:rsid w:val="00C525BF"/>
    <w:rsid w:val="00C6690E"/>
    <w:rsid w:val="00C703C5"/>
    <w:rsid w:val="00C751BA"/>
    <w:rsid w:val="00C805F2"/>
    <w:rsid w:val="00C95307"/>
    <w:rsid w:val="00C957A4"/>
    <w:rsid w:val="00C96EFE"/>
    <w:rsid w:val="00C97FA2"/>
    <w:rsid w:val="00CB4DE2"/>
    <w:rsid w:val="00CB7A4D"/>
    <w:rsid w:val="00CB7D28"/>
    <w:rsid w:val="00CC2233"/>
    <w:rsid w:val="00CC3DE3"/>
    <w:rsid w:val="00CC5E40"/>
    <w:rsid w:val="00CD45FC"/>
    <w:rsid w:val="00CF1D7B"/>
    <w:rsid w:val="00CF24FD"/>
    <w:rsid w:val="00CF5EE7"/>
    <w:rsid w:val="00D1569F"/>
    <w:rsid w:val="00D20B1E"/>
    <w:rsid w:val="00D22462"/>
    <w:rsid w:val="00D230AC"/>
    <w:rsid w:val="00D32489"/>
    <w:rsid w:val="00D3349E"/>
    <w:rsid w:val="00D42A75"/>
    <w:rsid w:val="00D57D85"/>
    <w:rsid w:val="00D650A0"/>
    <w:rsid w:val="00D73CB8"/>
    <w:rsid w:val="00D7795E"/>
    <w:rsid w:val="00D976AC"/>
    <w:rsid w:val="00DA019E"/>
    <w:rsid w:val="00DA3F17"/>
    <w:rsid w:val="00DA7591"/>
    <w:rsid w:val="00DC16EF"/>
    <w:rsid w:val="00DC52CD"/>
    <w:rsid w:val="00DD20A5"/>
    <w:rsid w:val="00DD3EFC"/>
    <w:rsid w:val="00DE4582"/>
    <w:rsid w:val="00E12579"/>
    <w:rsid w:val="00E32798"/>
    <w:rsid w:val="00E33CC8"/>
    <w:rsid w:val="00E51C91"/>
    <w:rsid w:val="00E667C1"/>
    <w:rsid w:val="00E93A8C"/>
    <w:rsid w:val="00E9510A"/>
    <w:rsid w:val="00EA1A0D"/>
    <w:rsid w:val="00EA6D85"/>
    <w:rsid w:val="00EA6FC8"/>
    <w:rsid w:val="00EB1741"/>
    <w:rsid w:val="00EC3F88"/>
    <w:rsid w:val="00ED05CF"/>
    <w:rsid w:val="00ED36D8"/>
    <w:rsid w:val="00EE68D2"/>
    <w:rsid w:val="00EE6BD7"/>
    <w:rsid w:val="00F0689D"/>
    <w:rsid w:val="00F06A8B"/>
    <w:rsid w:val="00F1435C"/>
    <w:rsid w:val="00F16B7D"/>
    <w:rsid w:val="00F33760"/>
    <w:rsid w:val="00F367FA"/>
    <w:rsid w:val="00F515D2"/>
    <w:rsid w:val="00F5643A"/>
    <w:rsid w:val="00F57D4D"/>
    <w:rsid w:val="00F614C6"/>
    <w:rsid w:val="00F71E43"/>
    <w:rsid w:val="00FB01B5"/>
    <w:rsid w:val="00FC3EDF"/>
    <w:rsid w:val="00FC626E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902FB"/>
  <w15:chartTrackingRefBased/>
  <w15:docId w15:val="{A81E65C4-4F0D-4B24-B669-938F44C5B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B68CC"/>
    <w:pPr>
      <w:spacing w:after="160" w:line="293" w:lineRule="auto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9D1743"/>
    <w:pPr>
      <w:keepNext/>
      <w:keepLines/>
      <w:numPr>
        <w:numId w:val="38"/>
      </w:numPr>
      <w:spacing w:before="16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9D1743"/>
    <w:pPr>
      <w:keepNext/>
      <w:keepLines/>
      <w:numPr>
        <w:numId w:val="39"/>
      </w:numPr>
      <w:spacing w:before="8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9D1743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9D1743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677FE0"/>
    <w:rPr>
      <w:color w:val="000000" w:themeColor="text1"/>
    </w:rPr>
  </w:style>
  <w:style w:type="character" w:styleId="slostrnky">
    <w:name w:val="page number"/>
    <w:basedOn w:val="Standardnpsmoodstavce"/>
    <w:semiHidden/>
    <w:rsid w:val="00BF4E37"/>
  </w:style>
  <w:style w:type="paragraph" w:styleId="Zkladntext2">
    <w:name w:val="Body Text 2"/>
    <w:basedOn w:val="Normln"/>
    <w:link w:val="Zkladntext2Char"/>
    <w:uiPriority w:val="99"/>
    <w:semiHidden/>
    <w:unhideWhenUsed/>
    <w:rsid w:val="00BF4E3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F4E37"/>
    <w:rPr>
      <w:color w:val="000000" w:themeColor="text1"/>
    </w:rPr>
  </w:style>
  <w:style w:type="character" w:styleId="Odkaznakoment">
    <w:name w:val="annotation reference"/>
    <w:basedOn w:val="Standardnpsmoodstavce"/>
    <w:uiPriority w:val="99"/>
    <w:semiHidden/>
    <w:unhideWhenUsed/>
    <w:rsid w:val="006A04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A041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A041B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41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41B"/>
    <w:rPr>
      <w:b/>
      <w:bCs/>
      <w:color w:val="000000" w:themeColor="text1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4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41B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6A041B"/>
    <w:pPr>
      <w:spacing w:after="0" w:line="240" w:lineRule="auto"/>
    </w:pPr>
    <w:rPr>
      <w:color w:val="000000" w:themeColor="text1"/>
    </w:rPr>
  </w:style>
  <w:style w:type="character" w:styleId="Nevyeenzmnka">
    <w:name w:val="Unresolved Mention"/>
    <w:basedOn w:val="Standardnpsmoodstavce"/>
    <w:uiPriority w:val="99"/>
    <w:semiHidden/>
    <w:unhideWhenUsed/>
    <w:rsid w:val="005F17EF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7004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70040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700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BD77-58C5-49B5-AE1C-92713F5C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4892</Characters>
  <Application>Microsoft Office Word</Application>
  <DocSecurity>4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Piklová Halířová Dana</dc:creator>
  <cp:keywords/>
  <dc:description/>
  <cp:lastModifiedBy>Mašková Adéla</cp:lastModifiedBy>
  <cp:revision>2</cp:revision>
  <dcterms:created xsi:type="dcterms:W3CDTF">2026-07-30T13:52:00Z</dcterms:created>
  <dcterms:modified xsi:type="dcterms:W3CDTF">2026-07-30T13:52:00Z</dcterms:modified>
</cp:coreProperties>
</file>